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3AD475C1"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12127">
        <w:rPr>
          <w:sz w:val="24"/>
          <w:szCs w:val="24"/>
          <w:lang w:val="ru-RU"/>
        </w:rPr>
        <w:t>02</w:t>
      </w:r>
      <w:r w:rsidR="00F12127">
        <w:rPr>
          <w:sz w:val="24"/>
          <w:szCs w:val="24"/>
        </w:rPr>
        <w:t>.2021</w:t>
      </w:r>
      <w:r>
        <w:rPr>
          <w:sz w:val="24"/>
          <w:szCs w:val="24"/>
        </w:rPr>
        <w:t xml:space="preserve"> </w:t>
      </w:r>
      <w:r w:rsidR="00030BA4">
        <w:rPr>
          <w:sz w:val="24"/>
          <w:szCs w:val="24"/>
        </w:rPr>
        <w:t xml:space="preserve">№ </w:t>
      </w:r>
      <w:r w:rsidR="00030BA4">
        <w:rPr>
          <w:sz w:val="24"/>
          <w:szCs w:val="24"/>
          <w:lang w:val="ru-RU"/>
        </w:rPr>
        <w:t>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0F7D617D"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207389">
        <w:rPr>
          <w:b/>
          <w:szCs w:val="28"/>
        </w:rPr>
        <w:t>провідного</w:t>
      </w:r>
      <w:r w:rsidR="007B227C" w:rsidRPr="007B227C">
        <w:rPr>
          <w:b/>
          <w:szCs w:val="28"/>
        </w:rPr>
        <w:t xml:space="preserve"> спеціаліст</w:t>
      </w:r>
      <w:r w:rsidR="00B36B5B">
        <w:rPr>
          <w:b/>
          <w:szCs w:val="28"/>
        </w:rPr>
        <w:t>а</w:t>
      </w:r>
      <w:r w:rsidR="002D0E21">
        <w:rPr>
          <w:b/>
          <w:szCs w:val="28"/>
        </w:rPr>
        <w:t xml:space="preserve"> сектору охорони та захисту лісу</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030BA4">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4" w:type="dxa"/>
          </w:tcPr>
          <w:p w14:paraId="26F68C3E" w14:textId="66763069" w:rsidR="00131B14" w:rsidRPr="00635615" w:rsidRDefault="00207389" w:rsidP="002D0E21">
            <w:pPr>
              <w:spacing w:line="240" w:lineRule="auto"/>
              <w:ind w:firstLine="0"/>
              <w:rPr>
                <w:sz w:val="24"/>
                <w:szCs w:val="24"/>
              </w:rPr>
            </w:pPr>
            <w:r>
              <w:rPr>
                <w:sz w:val="24"/>
                <w:szCs w:val="24"/>
              </w:rPr>
              <w:t>Провідного</w:t>
            </w:r>
            <w:r w:rsidR="007B227C">
              <w:rPr>
                <w:sz w:val="24"/>
                <w:szCs w:val="24"/>
              </w:rPr>
              <w:t xml:space="preserve"> спеціаліст </w:t>
            </w:r>
            <w:r w:rsidR="002D0E21">
              <w:rPr>
                <w:sz w:val="24"/>
                <w:szCs w:val="24"/>
              </w:rPr>
              <w:t>сектору охорони та захисту лісу</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030BA4">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4" w:type="dxa"/>
          </w:tcPr>
          <w:p w14:paraId="11DBC3CC" w14:textId="77777777" w:rsidR="00030BA4" w:rsidRPr="008C44C9" w:rsidRDefault="00030BA4" w:rsidP="00030BA4">
            <w:pPr>
              <w:pStyle w:val="af1"/>
              <w:spacing w:line="240" w:lineRule="auto"/>
              <w:ind w:left="57" w:firstLine="0"/>
              <w:rPr>
                <w:sz w:val="24"/>
                <w:szCs w:val="24"/>
              </w:rPr>
            </w:pPr>
            <w:bookmarkStart w:id="1" w:name="n100"/>
            <w:bookmarkEnd w:id="1"/>
            <w:r w:rsidRPr="008C44C9">
              <w:rPr>
                <w:sz w:val="24"/>
                <w:szCs w:val="24"/>
              </w:rPr>
              <w:t>1. Здійснює контроль за використанням лісогосподарськими підприємствами хімічних, біологічних та інших засобів боротьби з шкідниками та хворобами лісу, дотриманням санітарних правил їх збереження, транспортування.</w:t>
            </w:r>
          </w:p>
          <w:p w14:paraId="36F32C8C" w14:textId="77777777" w:rsidR="00030BA4" w:rsidRPr="008C44C9" w:rsidRDefault="00030BA4" w:rsidP="00030BA4">
            <w:pPr>
              <w:pStyle w:val="af1"/>
              <w:spacing w:line="240" w:lineRule="auto"/>
              <w:ind w:left="57" w:firstLine="0"/>
              <w:rPr>
                <w:sz w:val="24"/>
                <w:szCs w:val="24"/>
              </w:rPr>
            </w:pPr>
            <w:r w:rsidRPr="008C44C9">
              <w:rPr>
                <w:sz w:val="24"/>
                <w:szCs w:val="24"/>
              </w:rPr>
              <w:t>2. Вивчає потребу, складає розрахунки, розглядає та готує пропозиції по забезпеченню лісогосподарських підприємств лісозахисною технікою, засобами боротьби з шкідниками та хворобами лісу.</w:t>
            </w:r>
          </w:p>
          <w:p w14:paraId="2A00BC9F" w14:textId="77777777" w:rsidR="00030BA4" w:rsidRPr="008C44C9" w:rsidRDefault="00030BA4" w:rsidP="00030BA4">
            <w:pPr>
              <w:pStyle w:val="af1"/>
              <w:spacing w:line="240" w:lineRule="auto"/>
              <w:ind w:left="57" w:firstLine="0"/>
              <w:rPr>
                <w:sz w:val="24"/>
                <w:szCs w:val="24"/>
              </w:rPr>
            </w:pPr>
            <w:r w:rsidRPr="008C44C9">
              <w:rPr>
                <w:sz w:val="24"/>
                <w:szCs w:val="24"/>
              </w:rPr>
              <w:t>3. Надає практичну допомогу лісогосподарським підприємствам з питань проектування і правильного проведення лісозахисних та винищувальних заходів боротьби з шкідниками та хворобами лісу.</w:t>
            </w:r>
          </w:p>
          <w:p w14:paraId="7950D75B" w14:textId="77777777" w:rsidR="00030BA4" w:rsidRDefault="00030BA4" w:rsidP="00030BA4">
            <w:pPr>
              <w:pStyle w:val="af1"/>
              <w:spacing w:line="240" w:lineRule="auto"/>
              <w:ind w:left="57" w:firstLine="0"/>
              <w:rPr>
                <w:sz w:val="24"/>
                <w:szCs w:val="24"/>
              </w:rPr>
            </w:pPr>
            <w:r>
              <w:rPr>
                <w:sz w:val="24"/>
                <w:szCs w:val="24"/>
              </w:rPr>
              <w:t xml:space="preserve">4. </w:t>
            </w:r>
            <w:r w:rsidRPr="008C44C9">
              <w:rPr>
                <w:sz w:val="24"/>
                <w:szCs w:val="24"/>
              </w:rPr>
              <w:t>Здійснює тематичні перевірки стану робіт в лісогосподарських підприємствах по нагляду, обліку, боротьбі з шкідливими комахами і хворобами лісу та виконання планів санітарно-оздоровчих заходів.</w:t>
            </w:r>
          </w:p>
          <w:p w14:paraId="2D62B5B8" w14:textId="77777777" w:rsidR="00030BA4" w:rsidRPr="008C44C9" w:rsidRDefault="00030BA4" w:rsidP="00030BA4">
            <w:pPr>
              <w:pStyle w:val="af1"/>
              <w:spacing w:line="240" w:lineRule="auto"/>
              <w:ind w:left="57" w:firstLine="0"/>
              <w:rPr>
                <w:sz w:val="24"/>
                <w:szCs w:val="24"/>
              </w:rPr>
            </w:pPr>
            <w:r w:rsidRPr="008C44C9">
              <w:rPr>
                <w:sz w:val="24"/>
                <w:szCs w:val="24"/>
              </w:rPr>
              <w:t>5. Забезпечує впровадження у виробництво результатів науково-дослідних та дослідно-конструкторських робіт, необхідних для реалізації програми розвитку лісового господарства в частині захисту лісів.</w:t>
            </w:r>
          </w:p>
          <w:p w14:paraId="5F75D804" w14:textId="03205912" w:rsidR="002D0E21" w:rsidRPr="006876BC" w:rsidRDefault="00030BA4" w:rsidP="00030BA4">
            <w:pPr>
              <w:pStyle w:val="af1"/>
              <w:spacing w:line="240" w:lineRule="auto"/>
              <w:ind w:left="57" w:firstLine="0"/>
              <w:rPr>
                <w:sz w:val="24"/>
                <w:szCs w:val="24"/>
              </w:rPr>
            </w:pPr>
            <w:r w:rsidRPr="008C44C9">
              <w:rPr>
                <w:sz w:val="24"/>
                <w:szCs w:val="24"/>
              </w:rPr>
              <w:t>6. Узагальнює інформацію надану структурними підрозділами з питань захисту лісу та в установленому порядку надає цю інформацію на запити відповідних органів державної влади.</w:t>
            </w:r>
          </w:p>
        </w:tc>
      </w:tr>
      <w:tr w:rsidR="00131B14" w:rsidRPr="0096622D" w14:paraId="7C078276" w14:textId="77777777" w:rsidTr="00030BA4">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4" w:type="dxa"/>
          </w:tcPr>
          <w:p w14:paraId="3C4EACF2" w14:textId="38D4305D"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207389">
              <w:rPr>
                <w:color w:val="000000" w:themeColor="text1"/>
                <w:sz w:val="24"/>
                <w:szCs w:val="24"/>
              </w:rPr>
              <w:t>1</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030BA4">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4"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w:t>
            </w:r>
            <w:r w:rsidRPr="00A7370A">
              <w:rPr>
                <w:color w:val="000000"/>
                <w:sz w:val="24"/>
                <w:szCs w:val="24"/>
              </w:rPr>
              <w:lastRenderedPageBreak/>
              <w:t xml:space="preserve">результатами конкурсного відбору відповідно до законодавства. </w:t>
            </w:r>
          </w:p>
        </w:tc>
      </w:tr>
      <w:tr w:rsidR="00131B14" w:rsidRPr="0096622D" w14:paraId="03028752" w14:textId="77777777" w:rsidTr="00030BA4">
        <w:tc>
          <w:tcPr>
            <w:tcW w:w="3686" w:type="dxa"/>
            <w:gridSpan w:val="2"/>
          </w:tcPr>
          <w:p w14:paraId="784C2F42" w14:textId="1FC4EDED" w:rsidR="00131B14" w:rsidRPr="0096622D" w:rsidRDefault="00131B14" w:rsidP="000F1BB0">
            <w:pPr>
              <w:pStyle w:val="Default"/>
            </w:pPr>
            <w:r w:rsidRPr="0096622D">
              <w:lastRenderedPageBreak/>
              <w:t>Перелік інформації, необхідної для призначення на вакантну посаду, в тому числі форма, адресат та строк її подання</w:t>
            </w:r>
          </w:p>
        </w:tc>
        <w:tc>
          <w:tcPr>
            <w:tcW w:w="6664"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665BF75A" w14:textId="77777777" w:rsidR="00030BA4" w:rsidRDefault="00030BA4" w:rsidP="00030BA4">
            <w:pPr>
              <w:pStyle w:val="a4"/>
              <w:spacing w:before="0" w:line="240" w:lineRule="auto"/>
              <w:ind w:firstLine="147"/>
              <w:rPr>
                <w:sz w:val="24"/>
                <w:szCs w:val="24"/>
              </w:rPr>
            </w:pPr>
            <w:r w:rsidRPr="00DF229A">
              <w:rPr>
                <w:sz w:val="24"/>
                <w:szCs w:val="24"/>
              </w:rPr>
              <w:t>Документи подаються через Єдиний порта</w:t>
            </w:r>
            <w:r>
              <w:rPr>
                <w:sz w:val="24"/>
                <w:szCs w:val="24"/>
              </w:rPr>
              <w:t>л вакансій державної служби.</w:t>
            </w:r>
          </w:p>
          <w:p w14:paraId="6864EDC5" w14:textId="712D1248" w:rsidR="0052274F" w:rsidRPr="0096622D" w:rsidRDefault="00030BA4" w:rsidP="00030BA4">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030BA4">
        <w:tc>
          <w:tcPr>
            <w:tcW w:w="3686" w:type="dxa"/>
            <w:gridSpan w:val="2"/>
            <w:tcBorders>
              <w:bottom w:val="single" w:sz="4" w:space="0" w:color="auto"/>
            </w:tcBorders>
          </w:tcPr>
          <w:p w14:paraId="130E05B8" w14:textId="2EE5C2A3"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4"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030BA4">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4" w:type="dxa"/>
            <w:tcBorders>
              <w:top w:val="single" w:sz="4" w:space="0" w:color="auto"/>
              <w:left w:val="single" w:sz="4" w:space="0" w:color="auto"/>
              <w:bottom w:val="single" w:sz="4" w:space="0" w:color="auto"/>
              <w:right w:val="single" w:sz="4" w:space="0" w:color="auto"/>
            </w:tcBorders>
            <w:vAlign w:val="center"/>
          </w:tcPr>
          <w:p w14:paraId="07466527" w14:textId="5723C2EF"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«Лісове господарство»</w:t>
            </w:r>
          </w:p>
        </w:tc>
      </w:tr>
      <w:tr w:rsidR="00635615" w:rsidRPr="0096622D" w14:paraId="0AEFE48A" w14:textId="77777777" w:rsidTr="00030BA4">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4"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030BA4">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4"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030BA4">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4" w:type="dxa"/>
            <w:tcBorders>
              <w:top w:val="single" w:sz="4" w:space="0" w:color="auto"/>
              <w:left w:val="single" w:sz="4" w:space="0" w:color="auto"/>
              <w:bottom w:val="single" w:sz="4" w:space="0" w:color="auto"/>
              <w:right w:val="single" w:sz="4" w:space="0" w:color="auto"/>
            </w:tcBorders>
            <w:vAlign w:val="center"/>
          </w:tcPr>
          <w:p w14:paraId="626B8FFC" w14:textId="044F636B" w:rsidR="000F1BB0" w:rsidRPr="00635615" w:rsidRDefault="00635615" w:rsidP="00243F1F">
            <w:pPr>
              <w:spacing w:line="240" w:lineRule="auto"/>
              <w:ind w:firstLine="0"/>
              <w:rPr>
                <w:sz w:val="24"/>
                <w:szCs w:val="24"/>
              </w:rPr>
            </w:pPr>
            <w:r w:rsidRPr="00635615">
              <w:rPr>
                <w:sz w:val="24"/>
                <w:szCs w:val="24"/>
              </w:rPr>
              <w:t>Не потребує</w:t>
            </w:r>
          </w:p>
        </w:tc>
      </w:tr>
    </w:tbl>
    <w:p w14:paraId="451269E7" w14:textId="77777777" w:rsidR="00030BA4" w:rsidRDefault="00030BA4" w:rsidP="00030BA4">
      <w:pPr>
        <w:pStyle w:val="a4"/>
        <w:spacing w:before="0" w:line="240" w:lineRule="auto"/>
        <w:ind w:firstLine="0"/>
        <w:rPr>
          <w:szCs w:val="28"/>
        </w:rPr>
      </w:pPr>
      <w:r>
        <w:rPr>
          <w:szCs w:val="28"/>
        </w:rPr>
        <w:t xml:space="preserve">Завідувач сектору з питань </w:t>
      </w:r>
    </w:p>
    <w:p w14:paraId="6E75902B" w14:textId="77777777" w:rsidR="00030BA4" w:rsidRDefault="00030BA4" w:rsidP="00030BA4">
      <w:pPr>
        <w:pStyle w:val="a4"/>
        <w:spacing w:before="0" w:line="240" w:lineRule="auto"/>
        <w:ind w:firstLine="0"/>
        <w:rPr>
          <w:szCs w:val="28"/>
        </w:rPr>
      </w:pPr>
      <w:r>
        <w:rPr>
          <w:szCs w:val="28"/>
        </w:rPr>
        <w:t xml:space="preserve">управління персоналом та </w:t>
      </w:r>
    </w:p>
    <w:p w14:paraId="04276A9F" w14:textId="45705DB6" w:rsidR="00B76D1B" w:rsidRDefault="00030BA4" w:rsidP="00030BA4">
      <w:pPr>
        <w:pStyle w:val="a4"/>
        <w:spacing w:before="0" w:line="240" w:lineRule="auto"/>
        <w:ind w:firstLine="0"/>
        <w:rPr>
          <w:szCs w:val="28"/>
        </w:rPr>
      </w:pPr>
      <w:r>
        <w:rPr>
          <w:szCs w:val="28"/>
        </w:rPr>
        <w:t>юридичного забезпечення                                                      Оксана ВИСОКА</w:t>
      </w:r>
    </w:p>
    <w:sectPr w:rsidR="00B76D1B"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56EE" w14:textId="77777777" w:rsidR="003227A0" w:rsidRDefault="003227A0">
      <w:r>
        <w:separator/>
      </w:r>
    </w:p>
  </w:endnote>
  <w:endnote w:type="continuationSeparator" w:id="0">
    <w:p w14:paraId="2073F8E1" w14:textId="77777777" w:rsidR="003227A0" w:rsidRDefault="0032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A56BA" w14:textId="77777777" w:rsidR="003227A0" w:rsidRDefault="003227A0">
      <w:r>
        <w:separator/>
      </w:r>
    </w:p>
  </w:footnote>
  <w:footnote w:type="continuationSeparator" w:id="0">
    <w:p w14:paraId="587B3EA8" w14:textId="77777777" w:rsidR="003227A0" w:rsidRDefault="0032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C0795">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30BA4"/>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07389"/>
    <w:rsid w:val="00210F96"/>
    <w:rsid w:val="002235DB"/>
    <w:rsid w:val="0023649E"/>
    <w:rsid w:val="00242512"/>
    <w:rsid w:val="00243F1F"/>
    <w:rsid w:val="00257D30"/>
    <w:rsid w:val="00283756"/>
    <w:rsid w:val="002A7BF7"/>
    <w:rsid w:val="002B5E1E"/>
    <w:rsid w:val="002C0795"/>
    <w:rsid w:val="002C3817"/>
    <w:rsid w:val="002D0E21"/>
    <w:rsid w:val="002F1096"/>
    <w:rsid w:val="00311CD9"/>
    <w:rsid w:val="003227A0"/>
    <w:rsid w:val="003254F4"/>
    <w:rsid w:val="00326669"/>
    <w:rsid w:val="00333083"/>
    <w:rsid w:val="00344784"/>
    <w:rsid w:val="00354227"/>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D62DA"/>
    <w:rsid w:val="005F5954"/>
    <w:rsid w:val="00617106"/>
    <w:rsid w:val="0062522E"/>
    <w:rsid w:val="006306C6"/>
    <w:rsid w:val="00635615"/>
    <w:rsid w:val="0064641C"/>
    <w:rsid w:val="006648F4"/>
    <w:rsid w:val="00671E29"/>
    <w:rsid w:val="006876BC"/>
    <w:rsid w:val="006A02E8"/>
    <w:rsid w:val="006A080E"/>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B5367"/>
    <w:rsid w:val="007D41A6"/>
    <w:rsid w:val="007E2AC9"/>
    <w:rsid w:val="00803B08"/>
    <w:rsid w:val="0081423A"/>
    <w:rsid w:val="008176B4"/>
    <w:rsid w:val="008244D9"/>
    <w:rsid w:val="0082608E"/>
    <w:rsid w:val="00837836"/>
    <w:rsid w:val="00853F3D"/>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5DE5"/>
    <w:rsid w:val="00D60CD0"/>
    <w:rsid w:val="00DA292E"/>
    <w:rsid w:val="00DB261D"/>
    <w:rsid w:val="00DC64C3"/>
    <w:rsid w:val="00DD3DF6"/>
    <w:rsid w:val="00DF229A"/>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2127"/>
    <w:rsid w:val="00F14B47"/>
    <w:rsid w:val="00F16B33"/>
    <w:rsid w:val="00F246EC"/>
    <w:rsid w:val="00F411F7"/>
    <w:rsid w:val="00F469D1"/>
    <w:rsid w:val="00F76E21"/>
    <w:rsid w:val="00F7724A"/>
    <w:rsid w:val="00F950D0"/>
    <w:rsid w:val="00FB4A11"/>
    <w:rsid w:val="00FB77B2"/>
    <w:rsid w:val="00FC0A1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E6F7-CE37-429D-9357-CFAFBAEA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3216</Words>
  <Characters>1834</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2021-02-02T12:01:00Z</dcterms:created>
  <dcterms:modified xsi:type="dcterms:W3CDTF">2021-02-02T12:01:00Z</dcterms:modified>
</cp:coreProperties>
</file>